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57D2D" w:rsidP="00917465" w14:paraId="70D3CC63" w14:textId="0854E3EF">
      <w:pPr>
        <w:pStyle w:val="NoSpacing"/>
        <w:spacing w:before="0"/>
        <w:rPr>
          <w:szCs w:val="20"/>
        </w:rPr>
      </w:pPr>
    </w:p>
    <w:p w:rsidR="00757D2D" w:rsidRPr="003B644A" w:rsidP="00757D2D" w14:paraId="043E03C0" w14:textId="77777777">
      <w:pPr>
        <w:pStyle w:val="NoSpacing"/>
        <w:jc w:val="center"/>
        <w:rPr>
          <w:b/>
        </w:rPr>
      </w:pPr>
      <w:r>
        <w:rPr>
          <w:b/>
        </w:rPr>
        <w:t xml:space="preserve">2.SINIF </w:t>
      </w:r>
      <w:r w:rsidRPr="003B644A">
        <w:rPr>
          <w:b/>
        </w:rPr>
        <w:t>TÜRKÇE DERSİ DERS PLANI</w:t>
      </w:r>
    </w:p>
    <w:p w:rsidR="00757D2D" w:rsidRPr="003B644A" w:rsidP="00757D2D" w14:paraId="5A228C7A" w14:textId="1BCA973B">
      <w:pPr>
        <w:pStyle w:val="NoSpacing"/>
        <w:jc w:val="center"/>
        <w:rPr>
          <w:b/>
          <w:color w:val="FF0000"/>
        </w:rPr>
      </w:pPr>
      <w:r>
        <w:rPr>
          <w:b/>
          <w:color w:val="FF0000"/>
        </w:rPr>
        <w:t>17</w:t>
      </w:r>
      <w:r w:rsidRPr="003B644A">
        <w:rPr>
          <w:b/>
          <w:color w:val="FF0000"/>
        </w:rPr>
        <w:t>.Hafta</w:t>
      </w:r>
    </w:p>
    <w:p w:rsidR="00757D2D" w:rsidP="00757D2D" w14:paraId="7A741935" w14:textId="417441CB">
      <w:pPr>
        <w:pStyle w:val="NoSpacing"/>
        <w:jc w:val="center"/>
        <w:rPr>
          <w:b/>
        </w:rPr>
      </w:pPr>
      <w:r w:rsidRPr="003B644A">
        <w:rPr>
          <w:b/>
        </w:rPr>
        <w:t xml:space="preserve"> (</w:t>
      </w:r>
      <w:r w:rsidR="000252EA">
        <w:rPr>
          <w:b/>
        </w:rPr>
        <w:t>11-15</w:t>
      </w:r>
      <w:r>
        <w:rPr>
          <w:b/>
        </w:rPr>
        <w:t xml:space="preserve"> OCAK </w:t>
      </w:r>
      <w:r w:rsidR="00D650C2">
        <w:rPr>
          <w:b/>
        </w:rPr>
        <w:t>2027</w:t>
      </w:r>
      <w:r w:rsidRPr="003B644A">
        <w:rPr>
          <w:b/>
        </w:rPr>
        <w:t>)</w:t>
      </w:r>
    </w:p>
    <w:p w:rsidR="000252EA" w:rsidP="00757D2D" w14:paraId="3B0ADD47" w14:textId="2AD7B8C6">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99"/>
        <w:gridCol w:w="3418"/>
        <w:gridCol w:w="803"/>
        <w:gridCol w:w="4277"/>
      </w:tblGrid>
      <w:tr w14:paraId="2CF2B741"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252EA" w:rsidRPr="00F46570" w:rsidP="00B1104C" w14:paraId="72E0964B" w14:textId="77777777">
            <w:pPr>
              <w:pStyle w:val="NoSpacing"/>
              <w:rPr>
                <w:rFonts w:cs="Tahoma"/>
                <w:b/>
                <w:szCs w:val="20"/>
              </w:rPr>
            </w:pPr>
            <w:r w:rsidRPr="00F46570">
              <w:rPr>
                <w:rFonts w:cs="Tahoma"/>
                <w:b/>
                <w:color w:val="FF0000"/>
                <w:szCs w:val="20"/>
              </w:rPr>
              <w:t xml:space="preserve">DERS BİLGİSİ </w:t>
            </w:r>
          </w:p>
        </w:tc>
      </w:tr>
      <w:tr w14:paraId="63B4FB02" w14:textId="77777777" w:rsidTr="00B1104C">
        <w:tblPrEx>
          <w:tblW w:w="4822" w:type="pct"/>
          <w:tblInd w:w="274" w:type="dxa"/>
          <w:tblLayout w:type="fixed"/>
          <w:tblLook w:val="04A0"/>
        </w:tblPrEx>
        <w:trPr>
          <w:trHeight w:val="141"/>
        </w:trPr>
        <w:tc>
          <w:tcPr>
            <w:tcW w:w="1016" w:type="pct"/>
            <w:tcMar>
              <w:top w:w="28" w:type="dxa"/>
              <w:bottom w:w="28" w:type="dxa"/>
            </w:tcMar>
            <w:vAlign w:val="center"/>
          </w:tcPr>
          <w:p w:rsidR="000252EA" w:rsidRPr="00974C90" w:rsidP="00B1104C" w14:paraId="766D03C3" w14:textId="77777777">
            <w:pPr>
              <w:pStyle w:val="NoSpacing"/>
              <w:rPr>
                <w:rFonts w:cs="Tahoma"/>
                <w:b/>
                <w:szCs w:val="20"/>
              </w:rPr>
            </w:pPr>
            <w:r w:rsidRPr="00974C90">
              <w:rPr>
                <w:rFonts w:cs="Tahoma"/>
                <w:b/>
                <w:szCs w:val="20"/>
              </w:rPr>
              <w:t>Sınıf</w:t>
            </w:r>
          </w:p>
        </w:tc>
        <w:tc>
          <w:tcPr>
            <w:tcW w:w="1597" w:type="pct"/>
            <w:tcMar>
              <w:top w:w="28" w:type="dxa"/>
              <w:bottom w:w="28" w:type="dxa"/>
            </w:tcMar>
            <w:vAlign w:val="center"/>
          </w:tcPr>
          <w:p w:rsidR="000252EA" w:rsidRPr="00974C90" w:rsidP="00B1104C" w14:paraId="4F365729" w14:textId="77777777">
            <w:pPr>
              <w:pStyle w:val="NoSpacing"/>
              <w:rPr>
                <w:rFonts w:cs="Tahoma"/>
                <w:szCs w:val="20"/>
              </w:rPr>
            </w:pPr>
            <w:r>
              <w:rPr>
                <w:rFonts w:cs="Tahoma"/>
                <w:szCs w:val="20"/>
              </w:rPr>
              <w:t xml:space="preserve">2. SINIF </w:t>
            </w:r>
          </w:p>
        </w:tc>
        <w:tc>
          <w:tcPr>
            <w:tcW w:w="365" w:type="pct"/>
            <w:tcMar>
              <w:top w:w="28" w:type="dxa"/>
              <w:bottom w:w="28" w:type="dxa"/>
            </w:tcMar>
            <w:vAlign w:val="center"/>
          </w:tcPr>
          <w:p w:rsidR="000252EA" w:rsidRPr="00F46570" w:rsidP="00B1104C" w14:paraId="72BA9B87" w14:textId="77777777">
            <w:pPr>
              <w:pStyle w:val="NoSpacing"/>
              <w:rPr>
                <w:rFonts w:cs="Tahoma"/>
                <w:b/>
                <w:szCs w:val="20"/>
              </w:rPr>
            </w:pPr>
            <w:r w:rsidRPr="00F46570">
              <w:rPr>
                <w:rFonts w:cs="Tahoma"/>
                <w:b/>
                <w:szCs w:val="20"/>
              </w:rPr>
              <w:t>Ders</w:t>
            </w:r>
          </w:p>
        </w:tc>
        <w:tc>
          <w:tcPr>
            <w:tcW w:w="1956" w:type="pct"/>
            <w:tcMar>
              <w:top w:w="28" w:type="dxa"/>
              <w:bottom w:w="28" w:type="dxa"/>
            </w:tcMar>
            <w:vAlign w:val="center"/>
          </w:tcPr>
          <w:p w:rsidR="000252EA" w:rsidRPr="00974C90" w:rsidP="00B1104C" w14:paraId="7BED8FDD" w14:textId="77777777">
            <w:pPr>
              <w:pStyle w:val="NoSpacing"/>
              <w:rPr>
                <w:rFonts w:cs="Tahoma"/>
                <w:szCs w:val="20"/>
              </w:rPr>
            </w:pPr>
            <w:r>
              <w:rPr>
                <w:rFonts w:cs="Tahoma"/>
                <w:szCs w:val="20"/>
              </w:rPr>
              <w:t>TÜRKÇE</w:t>
            </w:r>
          </w:p>
        </w:tc>
      </w:tr>
      <w:tr w14:paraId="73956129"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0252EA" w:rsidRPr="00974C90" w:rsidP="00B1104C" w14:paraId="310E60F5" w14:textId="77777777">
            <w:pPr>
              <w:pStyle w:val="NoSpacing"/>
              <w:rPr>
                <w:rFonts w:cs="Tahoma"/>
                <w:b/>
                <w:szCs w:val="20"/>
              </w:rPr>
            </w:pPr>
            <w:r w:rsidRPr="00974C90">
              <w:rPr>
                <w:rFonts w:cs="Tahoma"/>
                <w:b/>
                <w:szCs w:val="20"/>
              </w:rPr>
              <w:t>Tema</w:t>
            </w:r>
          </w:p>
        </w:tc>
        <w:tc>
          <w:tcPr>
            <w:tcW w:w="1597" w:type="pct"/>
            <w:tcMar>
              <w:top w:w="28" w:type="dxa"/>
              <w:bottom w:w="28" w:type="dxa"/>
            </w:tcMar>
            <w:vAlign w:val="center"/>
          </w:tcPr>
          <w:p w:rsidR="000252EA" w:rsidRPr="00974C90" w:rsidP="00B1104C" w14:paraId="0FAA59B2" w14:textId="77777777">
            <w:pPr>
              <w:pStyle w:val="NoSpacing"/>
              <w:rPr>
                <w:rFonts w:cs="Tahoma"/>
                <w:szCs w:val="20"/>
              </w:rPr>
            </w:pPr>
            <w:r w:rsidRPr="007F39AB">
              <w:rPr>
                <w:rFonts w:cs="Tahoma"/>
                <w:szCs w:val="20"/>
              </w:rPr>
              <w:t>4.TEMA:</w:t>
            </w:r>
            <w:r w:rsidRPr="007F39AB">
              <w:rPr>
                <w:rFonts w:cs="Tahoma"/>
                <w:b/>
                <w:szCs w:val="20"/>
              </w:rPr>
              <w:t xml:space="preserve"> </w:t>
            </w:r>
            <w:r>
              <w:rPr>
                <w:rFonts w:cs="Tahoma"/>
                <w:b/>
                <w:color w:val="FF0000"/>
                <w:szCs w:val="20"/>
              </w:rPr>
              <w:t>OKUMA SERÜVENİMİZ</w:t>
            </w:r>
          </w:p>
        </w:tc>
        <w:tc>
          <w:tcPr>
            <w:tcW w:w="365" w:type="pct"/>
            <w:tcMar>
              <w:top w:w="28" w:type="dxa"/>
              <w:bottom w:w="28" w:type="dxa"/>
            </w:tcMar>
            <w:vAlign w:val="center"/>
          </w:tcPr>
          <w:p w:rsidR="000252EA" w:rsidRPr="00F46570" w:rsidP="00B1104C" w14:paraId="153FA81B" w14:textId="77777777">
            <w:pPr>
              <w:pStyle w:val="NoSpacing"/>
              <w:rPr>
                <w:rFonts w:cs="Tahoma"/>
                <w:b/>
                <w:szCs w:val="20"/>
              </w:rPr>
            </w:pPr>
            <w:r w:rsidRPr="00F46570">
              <w:rPr>
                <w:rFonts w:cs="Tahoma"/>
                <w:b/>
                <w:szCs w:val="20"/>
              </w:rPr>
              <w:t>Süre</w:t>
            </w:r>
          </w:p>
        </w:tc>
        <w:tc>
          <w:tcPr>
            <w:tcW w:w="1956" w:type="pct"/>
            <w:tcMar>
              <w:top w:w="28" w:type="dxa"/>
              <w:bottom w:w="28" w:type="dxa"/>
            </w:tcMar>
            <w:vAlign w:val="center"/>
          </w:tcPr>
          <w:p w:rsidR="000252EA" w:rsidRPr="00974C90" w:rsidP="00B1104C" w14:paraId="4620CE41" w14:textId="4772C37F">
            <w:pPr>
              <w:pStyle w:val="NoSpacing"/>
              <w:rPr>
                <w:rFonts w:cs="Tahoma"/>
                <w:szCs w:val="20"/>
              </w:rPr>
            </w:pPr>
            <w:r>
              <w:rPr>
                <w:rFonts w:cs="Tahoma"/>
                <w:szCs w:val="20"/>
              </w:rPr>
              <w:t>10</w:t>
            </w:r>
            <w:r>
              <w:rPr>
                <w:rFonts w:cs="Tahoma"/>
                <w:szCs w:val="20"/>
              </w:rPr>
              <w:t xml:space="preserve"> </w:t>
            </w:r>
            <w:r w:rsidRPr="00974C90">
              <w:rPr>
                <w:rFonts w:cs="Tahoma"/>
                <w:szCs w:val="20"/>
              </w:rPr>
              <w:t>Ders Saati</w:t>
            </w:r>
          </w:p>
        </w:tc>
      </w:tr>
      <w:tr w14:paraId="19013D26"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0252EA" w:rsidRPr="00974C90" w:rsidP="00B1104C" w14:paraId="44BD6206" w14:textId="77777777">
            <w:pPr>
              <w:pStyle w:val="NoSpacing"/>
              <w:rPr>
                <w:rFonts w:cs="Tahoma"/>
                <w:b/>
                <w:szCs w:val="20"/>
              </w:rPr>
            </w:pPr>
            <w:r>
              <w:rPr>
                <w:rFonts w:cs="Tahoma"/>
                <w:b/>
                <w:szCs w:val="20"/>
              </w:rPr>
              <w:t>Metin Adı</w:t>
            </w:r>
          </w:p>
        </w:tc>
        <w:tc>
          <w:tcPr>
            <w:tcW w:w="3945" w:type="pct"/>
            <w:gridSpan w:val="3"/>
            <w:tcMar>
              <w:top w:w="28" w:type="dxa"/>
              <w:bottom w:w="28" w:type="dxa"/>
            </w:tcMar>
            <w:vAlign w:val="center"/>
          </w:tcPr>
          <w:p w:rsidR="000252EA" w:rsidRPr="000252EA" w:rsidP="000252EA" w14:paraId="0CB4E3E2" w14:textId="77777777">
            <w:pPr>
              <w:pStyle w:val="NoSpacing"/>
              <w:rPr>
                <w:rFonts w:cs="Tahoma"/>
                <w:b/>
                <w:color w:val="FF0000"/>
                <w:szCs w:val="20"/>
                <w14:ligatures w14:val="standardContextual"/>
              </w:rPr>
            </w:pPr>
            <w:r w:rsidRPr="000252EA">
              <w:rPr>
                <w:rFonts w:cs="Tahoma"/>
                <w:b/>
                <w:color w:val="FF0000"/>
                <w:szCs w:val="20"/>
                <w14:ligatures w14:val="standardContextual"/>
              </w:rPr>
              <w:t>DİL MİRASI KORUYUCUSU (6 ders)</w:t>
            </w:r>
          </w:p>
          <w:p w:rsidR="000252EA" w:rsidRPr="009B427D" w:rsidP="000252EA" w14:paraId="025F31AC" w14:textId="12971205">
            <w:pPr>
              <w:pStyle w:val="NoSpacing"/>
              <w:rPr>
                <w:rFonts w:cs="Tahoma"/>
                <w:b/>
                <w:color w:val="FF0000"/>
                <w:szCs w:val="20"/>
                <w14:ligatures w14:val="standardContextual"/>
              </w:rPr>
            </w:pPr>
            <w:r w:rsidRPr="000252EA">
              <w:rPr>
                <w:rFonts w:cs="Tahoma"/>
                <w:b/>
                <w:color w:val="FF0000"/>
                <w:szCs w:val="20"/>
                <w14:ligatures w14:val="standardContextual"/>
              </w:rPr>
              <w:t>OKUL TEMELLİ PLANLAMA (4 ders)</w:t>
            </w:r>
          </w:p>
        </w:tc>
      </w:tr>
      <w:tr w14:paraId="7EB1D01A" w14:textId="77777777" w:rsidTr="00B1104C">
        <w:tblPrEx>
          <w:tblW w:w="4822" w:type="pct"/>
          <w:tblInd w:w="274" w:type="dxa"/>
          <w:tblLayout w:type="fixed"/>
          <w:tblLook w:val="04A0"/>
        </w:tblPrEx>
        <w:trPr>
          <w:trHeight w:val="4785"/>
        </w:trPr>
        <w:tc>
          <w:tcPr>
            <w:tcW w:w="1016" w:type="pct"/>
            <w:tcMar>
              <w:top w:w="28" w:type="dxa"/>
              <w:bottom w:w="28" w:type="dxa"/>
            </w:tcMar>
            <w:vAlign w:val="center"/>
          </w:tcPr>
          <w:p w:rsidR="000252EA" w:rsidRPr="00974C90" w:rsidP="00B1104C" w14:paraId="5F938DFB" w14:textId="77777777">
            <w:pPr>
              <w:pStyle w:val="NoSpacing"/>
              <w:rPr>
                <w:rFonts w:cs="Tahoma"/>
                <w:b/>
                <w:szCs w:val="20"/>
              </w:rPr>
            </w:pPr>
            <w:r w:rsidRPr="00974C90">
              <w:rPr>
                <w:rFonts w:cs="Tahoma"/>
                <w:b/>
                <w:szCs w:val="20"/>
              </w:rPr>
              <w:t>Öğrenme Çıktıları ve Süreç Bileşenleri</w:t>
            </w:r>
          </w:p>
        </w:tc>
        <w:tc>
          <w:tcPr>
            <w:tcW w:w="3945" w:type="pct"/>
            <w:gridSpan w:val="3"/>
            <w:tcMar>
              <w:top w:w="28" w:type="dxa"/>
              <w:bottom w:w="28" w:type="dxa"/>
            </w:tcMar>
            <w:vAlign w:val="center"/>
          </w:tcPr>
          <w:p w:rsidR="00694766" w:rsidRPr="00694766" w:rsidP="00694766" w14:paraId="201CC8D4" w14:textId="77777777">
            <w:pPr>
              <w:pStyle w:val="NoSpacing"/>
              <w:rPr>
                <w:b/>
                <w:szCs w:val="20"/>
              </w:rPr>
            </w:pPr>
            <w:r w:rsidRPr="00694766">
              <w:rPr>
                <w:b/>
                <w:szCs w:val="20"/>
              </w:rPr>
              <w:t>T.K.2.1. Konuşmalarını yönetebilme</w:t>
            </w:r>
          </w:p>
          <w:p w:rsidR="00694766" w:rsidRPr="00694766" w:rsidP="00694766" w14:paraId="0B5124FE" w14:textId="77777777">
            <w:pPr>
              <w:pStyle w:val="NoSpacing"/>
              <w:rPr>
                <w:szCs w:val="20"/>
              </w:rPr>
            </w:pPr>
            <w:r w:rsidRPr="00694766">
              <w:rPr>
                <w:szCs w:val="20"/>
              </w:rPr>
              <w:t>ç) Konuşma sırasında dinleyiciler ile göz teması kurar. d) İletişim sırasında uygun zamanda söz alır.</w:t>
            </w:r>
          </w:p>
          <w:p w:rsidR="00694766" w:rsidRPr="00694766" w:rsidP="00694766" w14:paraId="4304CBB0" w14:textId="77777777">
            <w:pPr>
              <w:pStyle w:val="NoSpacing"/>
              <w:rPr>
                <w:b/>
                <w:szCs w:val="20"/>
              </w:rPr>
            </w:pPr>
            <w:r w:rsidRPr="00694766">
              <w:rPr>
                <w:b/>
                <w:szCs w:val="20"/>
              </w:rPr>
              <w:t>T.K.2.3. Konuşma kurallarını uygulayabilme</w:t>
            </w:r>
          </w:p>
          <w:p w:rsidR="00694766" w:rsidRPr="00694766" w:rsidP="00694766" w14:paraId="2A06E73F" w14:textId="77777777">
            <w:pPr>
              <w:pStyle w:val="NoSpacing"/>
              <w:rPr>
                <w:szCs w:val="20"/>
              </w:rPr>
            </w:pPr>
            <w:r w:rsidRPr="00694766">
              <w:rPr>
                <w:szCs w:val="20"/>
              </w:rPr>
              <w:t>e) Konuşmalarında anlamlı ve kurallı cümleler kullanır.</w:t>
            </w:r>
          </w:p>
          <w:p w:rsidR="00694766" w:rsidRPr="00694766" w:rsidP="00694766" w14:paraId="65E21A3A" w14:textId="77777777">
            <w:pPr>
              <w:pStyle w:val="NoSpacing"/>
              <w:rPr>
                <w:b/>
                <w:szCs w:val="20"/>
              </w:rPr>
            </w:pPr>
            <w:r w:rsidRPr="00694766">
              <w:rPr>
                <w:b/>
                <w:szCs w:val="20"/>
              </w:rPr>
              <w:t>T.K.2.5. Konuşma sürecini değerlendirebilme</w:t>
            </w:r>
          </w:p>
          <w:p w:rsidR="00694766" w:rsidRPr="00694766" w:rsidP="00694766" w14:paraId="2E1501B5" w14:textId="77777777">
            <w:pPr>
              <w:pStyle w:val="NoSpacing"/>
              <w:rPr>
                <w:szCs w:val="20"/>
              </w:rPr>
            </w:pPr>
            <w:r w:rsidRPr="00694766">
              <w:rPr>
                <w:szCs w:val="20"/>
              </w:rPr>
              <w:t xml:space="preserve">a) Konuşmasında fark ettiği hataları düzeltir. </w:t>
            </w:r>
          </w:p>
          <w:p w:rsidR="00694766" w:rsidRPr="00694766" w:rsidP="00694766" w14:paraId="76EF4009" w14:textId="77777777">
            <w:pPr>
              <w:pStyle w:val="NoSpacing"/>
              <w:rPr>
                <w:szCs w:val="20"/>
              </w:rPr>
            </w:pPr>
            <w:r w:rsidRPr="00694766">
              <w:rPr>
                <w:szCs w:val="20"/>
              </w:rPr>
              <w:t>c) Konuşmasındaki olumlu davranışları sonraki konuşmalarına aktarır.</w:t>
            </w:r>
          </w:p>
          <w:p w:rsidR="00694766" w:rsidRPr="00694766" w:rsidP="00694766" w14:paraId="53789DD1" w14:textId="77777777">
            <w:pPr>
              <w:pStyle w:val="NoSpacing"/>
              <w:rPr>
                <w:b/>
                <w:szCs w:val="20"/>
              </w:rPr>
            </w:pPr>
            <w:r w:rsidRPr="00694766">
              <w:rPr>
                <w:b/>
                <w:szCs w:val="20"/>
              </w:rPr>
              <w:t>T.O.2.1. Okuma sürecini yönetebilme</w:t>
            </w:r>
          </w:p>
          <w:p w:rsidR="00694766" w:rsidRPr="00694766" w:rsidP="00694766" w14:paraId="554B4134" w14:textId="77777777">
            <w:pPr>
              <w:pStyle w:val="NoSpacing"/>
              <w:rPr>
                <w:szCs w:val="20"/>
              </w:rPr>
            </w:pPr>
            <w:r w:rsidRPr="00694766">
              <w:rPr>
                <w:szCs w:val="20"/>
              </w:rPr>
              <w:t>a) Okuyacağı metnin başlığı ve görsellerini inceler.</w:t>
            </w:r>
          </w:p>
          <w:p w:rsidR="00694766" w:rsidRPr="00694766" w:rsidP="00694766" w14:paraId="43113F68" w14:textId="77777777">
            <w:pPr>
              <w:pStyle w:val="NoSpacing"/>
              <w:rPr>
                <w:szCs w:val="20"/>
              </w:rPr>
            </w:pPr>
            <w:r w:rsidRPr="00694766">
              <w:rPr>
                <w:szCs w:val="20"/>
              </w:rPr>
              <w:t>c) Kuralına uygun sesli ve sessiz okur. ç) Noktalama işaretlerine dikkat ederek okur.</w:t>
            </w:r>
          </w:p>
          <w:p w:rsidR="00694766" w:rsidRPr="00694766" w:rsidP="00694766" w14:paraId="07BA589E" w14:textId="77777777">
            <w:pPr>
              <w:pStyle w:val="NoSpacing"/>
              <w:rPr>
                <w:b/>
                <w:szCs w:val="20"/>
              </w:rPr>
            </w:pPr>
            <w:r w:rsidRPr="00694766">
              <w:rPr>
                <w:b/>
                <w:szCs w:val="20"/>
              </w:rPr>
              <w:t>T.O.2.2. Okudukları ile ilgili anlam oluşturabilme</w:t>
            </w:r>
          </w:p>
          <w:p w:rsidR="00694766" w:rsidRPr="00694766" w:rsidP="00694766" w14:paraId="12E66517" w14:textId="77777777">
            <w:pPr>
              <w:pStyle w:val="NoSpacing"/>
              <w:rPr>
                <w:szCs w:val="20"/>
              </w:rPr>
            </w:pPr>
            <w:r w:rsidRPr="00694766">
              <w:rPr>
                <w:szCs w:val="20"/>
              </w:rPr>
              <w:t>a) Okuduğu metindeki bilgiler ile ön bilgileri arasında bağlantı kurar.</w:t>
            </w:r>
          </w:p>
          <w:p w:rsidR="00694766" w:rsidRPr="00694766" w:rsidP="00694766" w14:paraId="2BC0E5F8" w14:textId="77777777">
            <w:pPr>
              <w:pStyle w:val="NoSpacing"/>
              <w:rPr>
                <w:szCs w:val="20"/>
              </w:rPr>
            </w:pPr>
            <w:r w:rsidRPr="00694766">
              <w:rPr>
                <w:szCs w:val="20"/>
              </w:rPr>
              <w:t>b) Okuyacağı metnin başlığından ve görsellerinden hareketle metnin konusu hakkında tahminde bulunur.</w:t>
            </w:r>
          </w:p>
          <w:p w:rsidR="00694766" w:rsidRPr="00694766" w:rsidP="00694766" w14:paraId="224320EE" w14:textId="77777777">
            <w:pPr>
              <w:pStyle w:val="NoSpacing"/>
              <w:rPr>
                <w:b/>
                <w:szCs w:val="20"/>
              </w:rPr>
            </w:pPr>
            <w:r w:rsidRPr="00694766">
              <w:rPr>
                <w:b/>
                <w:szCs w:val="20"/>
              </w:rPr>
              <w:t>T.O.2.5. Okuma sürecini değerlendirebilme</w:t>
            </w:r>
          </w:p>
          <w:p w:rsidR="00694766" w:rsidRPr="00694766" w:rsidP="00694766" w14:paraId="04530908" w14:textId="77777777">
            <w:pPr>
              <w:pStyle w:val="NoSpacing"/>
              <w:rPr>
                <w:szCs w:val="20"/>
              </w:rPr>
            </w:pPr>
            <w:r w:rsidRPr="00694766">
              <w:rPr>
                <w:szCs w:val="20"/>
              </w:rPr>
              <w:t>c) Okuma sürecindeki olumlu davranışlarını sonraki okumalarına aktarır.</w:t>
            </w:r>
          </w:p>
          <w:p w:rsidR="00694766" w:rsidRPr="00694766" w:rsidP="00694766" w14:paraId="008E1EB9" w14:textId="77777777">
            <w:pPr>
              <w:pStyle w:val="NoSpacing"/>
              <w:rPr>
                <w:b/>
                <w:szCs w:val="20"/>
              </w:rPr>
            </w:pPr>
            <w:r w:rsidRPr="00694766">
              <w:rPr>
                <w:b/>
                <w:szCs w:val="20"/>
              </w:rPr>
              <w:t>T.Y.2.2. Yazılarında içerik oluşturabilme</w:t>
            </w:r>
          </w:p>
          <w:p w:rsidR="00694766" w:rsidRPr="00694766" w:rsidP="00694766" w14:paraId="673D5621" w14:textId="77777777">
            <w:pPr>
              <w:pStyle w:val="NoSpacing"/>
              <w:rPr>
                <w:szCs w:val="20"/>
              </w:rPr>
            </w:pPr>
            <w:r w:rsidRPr="00694766">
              <w:rPr>
                <w:szCs w:val="20"/>
              </w:rPr>
              <w:t>a) Bir metinde eksik bırakılan cümleleri ön bilgilerini kullanarak yazar.</w:t>
            </w:r>
          </w:p>
          <w:p w:rsidR="00694766" w:rsidRPr="00694766" w:rsidP="00694766" w14:paraId="371E0F4D" w14:textId="77777777">
            <w:pPr>
              <w:pStyle w:val="NoSpacing"/>
              <w:rPr>
                <w:b/>
                <w:szCs w:val="20"/>
              </w:rPr>
            </w:pPr>
            <w:r w:rsidRPr="00694766">
              <w:rPr>
                <w:b/>
                <w:szCs w:val="20"/>
              </w:rPr>
              <w:t>T.Y.2.3. Yazma kurallarını uygulayabilme</w:t>
            </w:r>
          </w:p>
          <w:p w:rsidR="00694766" w:rsidRPr="00694766" w:rsidP="00694766" w14:paraId="173DBDB7" w14:textId="77777777">
            <w:pPr>
              <w:pStyle w:val="NoSpacing"/>
              <w:rPr>
                <w:szCs w:val="20"/>
              </w:rPr>
            </w:pPr>
            <w:r w:rsidRPr="00694766">
              <w:rPr>
                <w:szCs w:val="20"/>
              </w:rPr>
              <w:t>b) Anlamını bilmediği sözcüğün anlamını çevrim içi veya basılı kaynaklardan araştırarak yazar.</w:t>
            </w:r>
          </w:p>
          <w:p w:rsidR="000252EA" w:rsidRPr="0094463F" w:rsidP="00694766" w14:paraId="4353BE21" w14:textId="36A3C68F">
            <w:pPr>
              <w:pStyle w:val="NoSpacing"/>
              <w:rPr>
                <w:szCs w:val="20"/>
              </w:rPr>
            </w:pPr>
            <w:r w:rsidRPr="00694766">
              <w:rPr>
                <w:szCs w:val="20"/>
              </w:rPr>
              <w:t>g) Yazılarında yazım alanını uygun şekilde (yazıyı sayfaya hizalama, paragraf başı, satır sonuna sığmayan sözcükler vb.) kullanır.</w:t>
            </w:r>
          </w:p>
        </w:tc>
      </w:tr>
      <w:tr w14:paraId="51779FF2"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0252EA" w:rsidRPr="00974C90" w:rsidP="00B1104C" w14:paraId="068966AA"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45" w:type="pct"/>
            <w:gridSpan w:val="3"/>
            <w:tcMar>
              <w:top w:w="28" w:type="dxa"/>
              <w:bottom w:w="28" w:type="dxa"/>
            </w:tcMar>
            <w:vAlign w:val="center"/>
          </w:tcPr>
          <w:p w:rsidR="000252EA" w:rsidRPr="00974C90" w:rsidP="00B1104C" w14:paraId="60344CEA"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09459C3"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0252EA" w:rsidRPr="00974C90" w:rsidP="00B1104C" w14:paraId="753FF92D" w14:textId="77777777">
            <w:pPr>
              <w:pStyle w:val="NoSpacing"/>
              <w:rPr>
                <w:rFonts w:cs="Tahoma"/>
                <w:b/>
                <w:szCs w:val="20"/>
              </w:rPr>
            </w:pPr>
            <w:r w:rsidRPr="00974C90">
              <w:rPr>
                <w:rFonts w:cs="Tahoma"/>
                <w:b/>
                <w:szCs w:val="20"/>
              </w:rPr>
              <w:t>Yöntem ve Teknikler</w:t>
            </w:r>
          </w:p>
        </w:tc>
        <w:tc>
          <w:tcPr>
            <w:tcW w:w="3945" w:type="pct"/>
            <w:gridSpan w:val="3"/>
            <w:tcMar>
              <w:top w:w="28" w:type="dxa"/>
              <w:bottom w:w="28" w:type="dxa"/>
            </w:tcMar>
            <w:vAlign w:val="center"/>
          </w:tcPr>
          <w:p w:rsidR="000252EA" w:rsidRPr="00974C90" w:rsidP="00B1104C" w14:paraId="324733A0"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0E5AB5B6"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252EA" w:rsidRPr="00974C90" w:rsidP="00B1104C" w14:paraId="0644897A" w14:textId="77777777">
            <w:pPr>
              <w:pStyle w:val="NoSpacing"/>
              <w:rPr>
                <w:rFonts w:cs="Tahoma"/>
                <w:b/>
                <w:szCs w:val="20"/>
              </w:rPr>
            </w:pPr>
            <w:r w:rsidRPr="00974C90">
              <w:rPr>
                <w:rFonts w:cs="Tahoma"/>
                <w:b/>
                <w:color w:val="FF0000"/>
                <w:szCs w:val="20"/>
              </w:rPr>
              <w:t xml:space="preserve">PROGRAMLAR ARASI BİLEŞENLER </w:t>
            </w:r>
          </w:p>
        </w:tc>
      </w:tr>
      <w:tr w14:paraId="14980194"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0252EA" w:rsidRPr="00974C90" w:rsidP="00B1104C" w14:paraId="48F9B6EC" w14:textId="77777777">
            <w:pPr>
              <w:pStyle w:val="NoSpacing"/>
              <w:rPr>
                <w:rFonts w:cs="Tahoma"/>
                <w:b/>
                <w:szCs w:val="20"/>
              </w:rPr>
            </w:pPr>
            <w:r w:rsidRPr="00974C90">
              <w:rPr>
                <w:rFonts w:cs="Tahoma"/>
                <w:b/>
                <w:szCs w:val="20"/>
              </w:rPr>
              <w:t>Sosyal-Duyg Öğr. Bec.</w:t>
            </w:r>
          </w:p>
        </w:tc>
        <w:tc>
          <w:tcPr>
            <w:tcW w:w="3945" w:type="pct"/>
            <w:gridSpan w:val="3"/>
            <w:tcMar>
              <w:top w:w="28" w:type="dxa"/>
              <w:bottom w:w="28" w:type="dxa"/>
            </w:tcMar>
            <w:vAlign w:val="center"/>
          </w:tcPr>
          <w:p w:rsidR="000252EA" w:rsidRPr="00974C90" w:rsidP="00B1104C" w14:paraId="2EEB513B" w14:textId="77777777">
            <w:pPr>
              <w:pStyle w:val="NoSpacing"/>
              <w:rPr>
                <w:rFonts w:cs="Tahoma"/>
                <w:szCs w:val="20"/>
              </w:rPr>
            </w:pPr>
            <w:r w:rsidRPr="00D15213">
              <w:rPr>
                <w:rFonts w:cs="Tahoma"/>
                <w:szCs w:val="20"/>
              </w:rPr>
              <w:t>SDB1.1. Kendini Tanıma, SDB1.3. Kendine Uyarlama (Öz Yansıtma Becerisi), SDB2.1. İletişim</w:t>
            </w:r>
          </w:p>
        </w:tc>
      </w:tr>
      <w:tr w14:paraId="6152854E" w14:textId="77777777" w:rsidTr="00B1104C">
        <w:tblPrEx>
          <w:tblW w:w="4822" w:type="pct"/>
          <w:tblInd w:w="274" w:type="dxa"/>
          <w:tblLayout w:type="fixed"/>
          <w:tblLook w:val="04A0"/>
        </w:tblPrEx>
        <w:trPr>
          <w:trHeight w:val="231"/>
        </w:trPr>
        <w:tc>
          <w:tcPr>
            <w:tcW w:w="1016" w:type="pct"/>
            <w:tcMar>
              <w:top w:w="28" w:type="dxa"/>
              <w:bottom w:w="28" w:type="dxa"/>
            </w:tcMar>
            <w:vAlign w:val="center"/>
          </w:tcPr>
          <w:p w:rsidR="000252EA" w:rsidRPr="00974C90" w:rsidP="00B1104C" w14:paraId="268146A3" w14:textId="77777777">
            <w:pPr>
              <w:pStyle w:val="NoSpacing"/>
              <w:rPr>
                <w:rFonts w:cs="Tahoma"/>
                <w:b/>
                <w:szCs w:val="20"/>
              </w:rPr>
            </w:pPr>
            <w:r w:rsidRPr="00974C90">
              <w:rPr>
                <w:rFonts w:cs="Tahoma"/>
                <w:b/>
                <w:szCs w:val="20"/>
              </w:rPr>
              <w:t>Değerler</w:t>
            </w:r>
          </w:p>
        </w:tc>
        <w:tc>
          <w:tcPr>
            <w:tcW w:w="3945" w:type="pct"/>
            <w:gridSpan w:val="3"/>
            <w:tcMar>
              <w:top w:w="28" w:type="dxa"/>
              <w:bottom w:w="28" w:type="dxa"/>
            </w:tcMar>
            <w:vAlign w:val="center"/>
          </w:tcPr>
          <w:p w:rsidR="000252EA" w:rsidRPr="00974C90" w:rsidP="00B1104C" w14:paraId="487F93B6" w14:textId="77777777">
            <w:pPr>
              <w:pStyle w:val="NoSpacing"/>
              <w:rPr>
                <w:rFonts w:cs="Tahoma"/>
                <w:szCs w:val="20"/>
              </w:rPr>
            </w:pPr>
            <w:r w:rsidRPr="00D15213">
              <w:rPr>
                <w:rFonts w:cs="Tahoma"/>
                <w:szCs w:val="20"/>
              </w:rPr>
              <w:t>D14. Saygı, D16. Sorumluluk</w:t>
            </w:r>
          </w:p>
        </w:tc>
      </w:tr>
      <w:tr w14:paraId="259961ED" w14:textId="77777777" w:rsidTr="00B1104C">
        <w:tblPrEx>
          <w:tblW w:w="4822" w:type="pct"/>
          <w:tblInd w:w="274" w:type="dxa"/>
          <w:tblLayout w:type="fixed"/>
          <w:tblLook w:val="04A0"/>
        </w:tblPrEx>
        <w:trPr>
          <w:trHeight w:val="218"/>
        </w:trPr>
        <w:tc>
          <w:tcPr>
            <w:tcW w:w="1016" w:type="pct"/>
            <w:tcMar>
              <w:top w:w="28" w:type="dxa"/>
              <w:bottom w:w="28" w:type="dxa"/>
            </w:tcMar>
            <w:vAlign w:val="center"/>
          </w:tcPr>
          <w:p w:rsidR="000252EA" w:rsidRPr="00974C90" w:rsidP="00B1104C" w14:paraId="35D0F986" w14:textId="77777777">
            <w:pPr>
              <w:pStyle w:val="NoSpacing"/>
              <w:rPr>
                <w:rFonts w:cs="Tahoma"/>
                <w:b/>
                <w:szCs w:val="20"/>
              </w:rPr>
            </w:pPr>
            <w:r w:rsidRPr="00974C90">
              <w:rPr>
                <w:rFonts w:cs="Tahoma"/>
                <w:b/>
                <w:szCs w:val="20"/>
              </w:rPr>
              <w:t>Okuryazarlık Becerileri</w:t>
            </w:r>
          </w:p>
        </w:tc>
        <w:tc>
          <w:tcPr>
            <w:tcW w:w="3945" w:type="pct"/>
            <w:gridSpan w:val="3"/>
            <w:tcMar>
              <w:top w:w="28" w:type="dxa"/>
              <w:bottom w:w="28" w:type="dxa"/>
            </w:tcMar>
            <w:vAlign w:val="center"/>
          </w:tcPr>
          <w:p w:rsidR="000252EA" w:rsidRPr="00974C90" w:rsidP="00B1104C" w14:paraId="2D014AA5" w14:textId="77777777">
            <w:pPr>
              <w:pStyle w:val="NoSpacing"/>
              <w:rPr>
                <w:rFonts w:cs="Tahoma"/>
                <w:szCs w:val="20"/>
              </w:rPr>
            </w:pPr>
            <w:r w:rsidRPr="00B835D1">
              <w:rPr>
                <w:rFonts w:cs="Tahoma"/>
                <w:szCs w:val="20"/>
              </w:rPr>
              <w:t>OB1. Bilgi Okuryazarlığı, OB2. Dijital Okuryazarlık, OB4. Görsel Okuryazarlık</w:t>
            </w:r>
          </w:p>
        </w:tc>
      </w:tr>
      <w:tr w14:paraId="0009C2C7" w14:textId="77777777" w:rsidTr="00B1104C">
        <w:tblPrEx>
          <w:tblW w:w="4822" w:type="pct"/>
          <w:tblInd w:w="274" w:type="dxa"/>
          <w:tblLayout w:type="fixed"/>
          <w:tblLook w:val="04A0"/>
        </w:tblPrEx>
        <w:trPr>
          <w:trHeight w:val="374"/>
        </w:trPr>
        <w:tc>
          <w:tcPr>
            <w:tcW w:w="1016" w:type="pct"/>
            <w:tcMar>
              <w:top w:w="28" w:type="dxa"/>
              <w:bottom w:w="28" w:type="dxa"/>
            </w:tcMar>
            <w:vAlign w:val="center"/>
          </w:tcPr>
          <w:p w:rsidR="000252EA" w:rsidRPr="00974C90" w:rsidP="00B1104C" w14:paraId="084E8D9A" w14:textId="77777777">
            <w:pPr>
              <w:pStyle w:val="NoSpacing"/>
              <w:rPr>
                <w:rFonts w:cs="Tahoma"/>
                <w:b/>
                <w:szCs w:val="20"/>
              </w:rPr>
            </w:pPr>
            <w:r>
              <w:rPr>
                <w:rFonts w:cs="Tahoma"/>
                <w:b/>
                <w:szCs w:val="20"/>
              </w:rPr>
              <w:t>ÖĞRENME KANITLARI</w:t>
            </w:r>
          </w:p>
        </w:tc>
        <w:tc>
          <w:tcPr>
            <w:tcW w:w="3945" w:type="pct"/>
            <w:gridSpan w:val="3"/>
            <w:tcMar>
              <w:top w:w="28" w:type="dxa"/>
              <w:bottom w:w="28" w:type="dxa"/>
            </w:tcMar>
            <w:vAlign w:val="center"/>
          </w:tcPr>
          <w:p w:rsidR="000252EA" w:rsidRPr="00974C90" w:rsidP="00B1104C" w14:paraId="489B11E1"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2FEF2D81" w14:textId="77777777" w:rsidTr="00B1104C">
        <w:tblPrEx>
          <w:tblW w:w="4822" w:type="pct"/>
          <w:tblInd w:w="274" w:type="dxa"/>
          <w:tblLayout w:type="fixed"/>
          <w:tblLook w:val="04A0"/>
        </w:tblPrEx>
        <w:trPr>
          <w:trHeight w:val="275"/>
        </w:trPr>
        <w:tc>
          <w:tcPr>
            <w:tcW w:w="1016" w:type="pct"/>
            <w:tcMar>
              <w:top w:w="28" w:type="dxa"/>
              <w:bottom w:w="28" w:type="dxa"/>
            </w:tcMar>
            <w:vAlign w:val="center"/>
          </w:tcPr>
          <w:p w:rsidR="000252EA" w:rsidRPr="00974C90" w:rsidP="00B1104C" w14:paraId="1181FE33" w14:textId="77777777">
            <w:pPr>
              <w:pStyle w:val="NoSpacing"/>
              <w:rPr>
                <w:rFonts w:cs="Tahoma"/>
                <w:b/>
                <w:szCs w:val="20"/>
              </w:rPr>
            </w:pPr>
            <w:r w:rsidRPr="00974C90">
              <w:rPr>
                <w:rFonts w:cs="Tahoma"/>
                <w:b/>
                <w:szCs w:val="20"/>
              </w:rPr>
              <w:t>Anahtar Kavramlar</w:t>
            </w:r>
          </w:p>
        </w:tc>
        <w:tc>
          <w:tcPr>
            <w:tcW w:w="3945" w:type="pct"/>
            <w:gridSpan w:val="3"/>
            <w:tcMar>
              <w:top w:w="28" w:type="dxa"/>
              <w:bottom w:w="28" w:type="dxa"/>
            </w:tcMar>
            <w:vAlign w:val="center"/>
          </w:tcPr>
          <w:p w:rsidR="000252EA" w:rsidRPr="00974C90" w:rsidP="00B1104C" w14:paraId="43019CF5" w14:textId="1064D7CB">
            <w:pPr>
              <w:pStyle w:val="NoSpacing"/>
              <w:rPr>
                <w:rFonts w:cs="Tahoma"/>
                <w:szCs w:val="20"/>
              </w:rPr>
            </w:pPr>
            <w:r w:rsidRPr="000B4EDB">
              <w:rPr>
                <w:rFonts w:cs="Tahoma"/>
                <w:szCs w:val="20"/>
              </w:rPr>
              <w:t>bilgi okuryazarlığı, dil sevgisi, görsel okuryazarlık, kitaplar, okuma alışkanlığı, okuma sevgisi</w:t>
            </w:r>
          </w:p>
        </w:tc>
      </w:tr>
      <w:tr w14:paraId="02ECE164" w14:textId="77777777" w:rsidTr="00B1104C">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0252EA" w:rsidRPr="00974C90" w:rsidP="00B1104C" w14:paraId="05B16E9B" w14:textId="77777777">
            <w:pPr>
              <w:pStyle w:val="NoSpacing"/>
              <w:rPr>
                <w:rFonts w:cs="Tahoma"/>
                <w:b/>
                <w:color w:val="FF0000"/>
                <w:szCs w:val="20"/>
              </w:rPr>
            </w:pPr>
            <w:r w:rsidRPr="00974C90">
              <w:rPr>
                <w:rFonts w:cs="Tahoma"/>
                <w:b/>
                <w:color w:val="FF0000"/>
                <w:szCs w:val="20"/>
              </w:rPr>
              <w:t xml:space="preserve">ÖĞRENME-ÖĞRETME YAŞANTILARI </w:t>
            </w:r>
          </w:p>
        </w:tc>
      </w:tr>
      <w:tr w14:paraId="37E3C70B" w14:textId="77777777" w:rsidTr="00B1104C">
        <w:tblPrEx>
          <w:tblW w:w="4822" w:type="pct"/>
          <w:tblInd w:w="274" w:type="dxa"/>
          <w:tblLayout w:type="fixed"/>
          <w:tblLook w:val="04A0"/>
        </w:tblPrEx>
        <w:trPr>
          <w:trHeight w:val="709"/>
        </w:trPr>
        <w:tc>
          <w:tcPr>
            <w:tcW w:w="1016" w:type="pct"/>
            <w:tcMar>
              <w:top w:w="28" w:type="dxa"/>
              <w:bottom w:w="28" w:type="dxa"/>
            </w:tcMar>
            <w:vAlign w:val="center"/>
          </w:tcPr>
          <w:p w:rsidR="000252EA" w:rsidRPr="009B427D" w:rsidP="00B1104C" w14:paraId="548F6BD4" w14:textId="77777777">
            <w:pPr>
              <w:pStyle w:val="NoSpacing"/>
              <w:rPr>
                <w:rFonts w:cs="Tahoma"/>
                <w:b/>
                <w:szCs w:val="20"/>
              </w:rPr>
            </w:pPr>
            <w:r w:rsidRPr="009B427D">
              <w:rPr>
                <w:rFonts w:cs="Tahoma"/>
                <w:b/>
                <w:szCs w:val="20"/>
              </w:rPr>
              <w:t>Ön Değerlendirme</w:t>
            </w:r>
          </w:p>
        </w:tc>
        <w:tc>
          <w:tcPr>
            <w:tcW w:w="3945" w:type="pct"/>
            <w:gridSpan w:val="3"/>
            <w:tcMar>
              <w:top w:w="28" w:type="dxa"/>
              <w:bottom w:w="28" w:type="dxa"/>
            </w:tcMar>
            <w:vAlign w:val="center"/>
          </w:tcPr>
          <w:p w:rsidR="000252EA" w:rsidRPr="00974C90" w:rsidP="00B1104C" w14:paraId="1D288E32"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698E9201" w14:textId="77777777" w:rsidTr="00B1104C">
        <w:tblPrEx>
          <w:tblW w:w="4822" w:type="pct"/>
          <w:tblInd w:w="274" w:type="dxa"/>
          <w:tblLayout w:type="fixed"/>
          <w:tblLook w:val="04A0"/>
        </w:tblPrEx>
        <w:trPr>
          <w:trHeight w:val="1126"/>
        </w:trPr>
        <w:tc>
          <w:tcPr>
            <w:tcW w:w="1016" w:type="pct"/>
            <w:tcMar>
              <w:top w:w="28" w:type="dxa"/>
              <w:bottom w:w="28" w:type="dxa"/>
            </w:tcMar>
            <w:vAlign w:val="center"/>
          </w:tcPr>
          <w:p w:rsidR="000252EA" w:rsidRPr="009B427D" w:rsidP="00B1104C" w14:paraId="3857B149" w14:textId="77777777">
            <w:pPr>
              <w:pStyle w:val="NoSpacing"/>
              <w:rPr>
                <w:rFonts w:cs="Tahoma"/>
                <w:b/>
                <w:szCs w:val="20"/>
              </w:rPr>
            </w:pPr>
            <w:r w:rsidRPr="009B427D">
              <w:rPr>
                <w:rFonts w:cs="Tahoma"/>
                <w:b/>
                <w:szCs w:val="20"/>
              </w:rPr>
              <w:t>Öğrenme- Öğretme Uygulamaları</w:t>
            </w:r>
          </w:p>
        </w:tc>
        <w:tc>
          <w:tcPr>
            <w:tcW w:w="3945" w:type="pct"/>
            <w:gridSpan w:val="3"/>
            <w:tcMar>
              <w:top w:w="28" w:type="dxa"/>
              <w:bottom w:w="28" w:type="dxa"/>
            </w:tcMar>
            <w:vAlign w:val="center"/>
          </w:tcPr>
          <w:p w:rsidR="00694766" w:rsidRPr="004965C3" w:rsidP="00694766" w14:paraId="4964671F" w14:textId="77777777">
            <w:pPr>
              <w:pStyle w:val="NoSpacing"/>
              <w:rPr>
                <w:rFonts w:eastAsia="Times New Roman" w:cs="Times New Roman"/>
                <w:b/>
                <w:color w:val="FF0000"/>
                <w:szCs w:val="20"/>
              </w:rPr>
            </w:pPr>
            <w:r w:rsidRPr="004965C3">
              <w:rPr>
                <w:rFonts w:eastAsia="Times New Roman" w:cs="Times New Roman"/>
                <w:b/>
                <w:color w:val="FF0000"/>
                <w:szCs w:val="20"/>
              </w:rPr>
              <w:t>DİL MİRASI KORUYUCUSU (</w:t>
            </w:r>
            <w:r>
              <w:rPr>
                <w:rFonts w:eastAsia="Times New Roman" w:cs="Times New Roman"/>
                <w:b/>
                <w:color w:val="FF0000"/>
                <w:szCs w:val="20"/>
              </w:rPr>
              <w:t>6</w:t>
            </w:r>
            <w:r w:rsidRPr="004965C3">
              <w:rPr>
                <w:rFonts w:eastAsia="Times New Roman" w:cs="Times New Roman"/>
                <w:b/>
                <w:color w:val="FF0000"/>
                <w:szCs w:val="20"/>
              </w:rPr>
              <w:t xml:space="preserve"> ders)</w:t>
            </w:r>
          </w:p>
          <w:p w:rsidR="00694766" w:rsidP="00694766" w14:paraId="2BD4E310" w14:textId="77777777">
            <w:pPr>
              <w:pStyle w:val="NoSpacing"/>
              <w:rPr>
                <w:rFonts w:eastAsia="Times New Roman" w:cs="Times New Roman"/>
                <w:szCs w:val="20"/>
              </w:rPr>
            </w:pPr>
            <w:r>
              <w:rPr>
                <w:rFonts w:eastAsia="Times New Roman" w:cs="Times New Roman"/>
                <w:b/>
                <w:szCs w:val="20"/>
              </w:rPr>
              <w:t xml:space="preserve">Sayfa 167  </w:t>
            </w:r>
            <w:r w:rsidRPr="00BE08DF">
              <w:rPr>
                <w:rFonts w:eastAsia="Times New Roman" w:cs="Times New Roman"/>
                <w:szCs w:val="20"/>
              </w:rPr>
              <w:t>Metnin konusu belirlenir ve yazdırılır.Önceki tahminiyle karşılaştırma yaptırılır.</w:t>
            </w:r>
          </w:p>
          <w:p w:rsidR="00694766" w:rsidP="00694766" w14:paraId="21179C47" w14:textId="77777777">
            <w:pPr>
              <w:pStyle w:val="NoSpacing"/>
              <w:rPr>
                <w:rFonts w:cs="Barlow-Light"/>
                <w:b/>
                <w:color w:val="FF0000"/>
                <w:szCs w:val="20"/>
                <w14:ligatures w14:val="standardContextual"/>
              </w:rPr>
            </w:pPr>
            <w:r>
              <w:rPr>
                <w:rFonts w:eastAsia="Times New Roman" w:cs="Times New Roman"/>
                <w:b/>
                <w:szCs w:val="20"/>
              </w:rPr>
              <w:t xml:space="preserve">Sayfa 167-168  </w:t>
            </w:r>
            <w:r w:rsidRPr="00BE08DF">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694766" w:rsidP="00694766" w14:paraId="21D323DD" w14:textId="77777777">
            <w:pPr>
              <w:pStyle w:val="NoSpacing"/>
              <w:rPr>
                <w:rFonts w:cs="Barlow-Light"/>
                <w:b/>
                <w:color w:val="FF0000"/>
                <w:szCs w:val="20"/>
                <w14:ligatures w14:val="standardContextual"/>
              </w:rPr>
            </w:pPr>
            <w:r>
              <w:rPr>
                <w:rFonts w:eastAsia="Times New Roman" w:cs="Times New Roman"/>
                <w:b/>
                <w:szCs w:val="20"/>
              </w:rPr>
              <w:t xml:space="preserve">Sayfa 168  </w:t>
            </w:r>
            <w:r w:rsidRPr="00BE08DF">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694766" w:rsidP="00694766" w14:paraId="3C13A77B" w14:textId="77777777">
            <w:pPr>
              <w:pStyle w:val="NoSpacing"/>
              <w:rPr>
                <w:rFonts w:cs="Barlow-Light"/>
                <w:b/>
                <w:color w:val="FF0000"/>
                <w:szCs w:val="20"/>
                <w14:ligatures w14:val="standardContextual"/>
              </w:rPr>
            </w:pPr>
            <w:r>
              <w:rPr>
                <w:rFonts w:eastAsia="Times New Roman" w:cs="Times New Roman"/>
                <w:b/>
                <w:szCs w:val="20"/>
              </w:rPr>
              <w:t xml:space="preserve">Sayfa 169  </w:t>
            </w:r>
            <w:r w:rsidRPr="00BE08DF">
              <w:rPr>
                <w:rFonts w:eastAsia="Times New Roman" w:cs="Times New Roman"/>
                <w:szCs w:val="20"/>
              </w:rPr>
              <w:t>Metinle ilgili duygu ve düşüncelerin, görüşlerin veya çıkarımların yazılı olarak</w:t>
            </w:r>
            <w:r>
              <w:rPr>
                <w:rFonts w:eastAsia="Times New Roman" w:cs="Times New Roman"/>
                <w:szCs w:val="20"/>
              </w:rPr>
              <w:t xml:space="preserve"> </w:t>
            </w:r>
            <w:r w:rsidRPr="00BE08DF">
              <w:rPr>
                <w:rFonts w:eastAsia="Times New Roman" w:cs="Times New Roman"/>
                <w:szCs w:val="20"/>
              </w:rPr>
              <w:t>ifade edilmesi istenir</w:t>
            </w:r>
            <w:r>
              <w:rPr>
                <w:rFonts w:eastAsia="Times New Roman" w:cs="Times New Roman"/>
                <w:szCs w:val="20"/>
              </w:rPr>
              <w:t xml:space="preserve">. </w:t>
            </w:r>
            <w:r w:rsidRPr="004B0067">
              <w:rPr>
                <w:rFonts w:eastAsia="Times New Roman" w:cs="Times New Roman"/>
                <w:szCs w:val="20"/>
              </w:rPr>
              <w:t>Topluluk önünde temanın içeriğini yansıtacak hazırlıksız konuşma çalışması</w:t>
            </w:r>
            <w:r>
              <w:rPr>
                <w:rFonts w:eastAsia="Times New Roman" w:cs="Times New Roman"/>
                <w:szCs w:val="20"/>
              </w:rPr>
              <w:t xml:space="preserve"> </w:t>
            </w:r>
            <w:r w:rsidRPr="004B0067">
              <w:rPr>
                <w:rFonts w:eastAsia="Times New Roman" w:cs="Times New Roman"/>
                <w:szCs w:val="20"/>
              </w:rPr>
              <w:t>yaptırılır. Konuşma sırasında göz teması kurulması ve beden dilinin doğru kullanılması hatırlatılır.</w:t>
            </w:r>
            <w:r>
              <w:rPr>
                <w:rFonts w:eastAsia="Times New Roman" w:cs="Times New Roman"/>
                <w:szCs w:val="20"/>
              </w:rPr>
              <w:t xml:space="preserve"> </w:t>
            </w:r>
            <w:r w:rsidRPr="004B0067">
              <w:rPr>
                <w:rFonts w:eastAsia="Times New Roman" w:cs="Times New Roman"/>
                <w:szCs w:val="20"/>
              </w:rPr>
              <w:t>Öğretmen rehberliğinde konuşma hatalarının fark edilmesi ve düzeltilme sağlanır. Konuşmalardaki olumlu davranışların devam ettirilmesi konusunda öğrenciler</w:t>
            </w:r>
            <w:r>
              <w:rPr>
                <w:rFonts w:eastAsia="Times New Roman" w:cs="Times New Roman"/>
                <w:szCs w:val="20"/>
              </w:rPr>
              <w:t xml:space="preserve"> </w:t>
            </w:r>
            <w:r w:rsidRPr="004B0067">
              <w:rPr>
                <w:rFonts w:eastAsia="Times New Roman" w:cs="Times New Roman"/>
                <w:szCs w:val="20"/>
              </w:rPr>
              <w:t>desteklenir . Bu süreç, öz değerlendirme formu kullanılarak</w:t>
            </w:r>
            <w:r>
              <w:rPr>
                <w:rFonts w:eastAsia="Times New Roman" w:cs="Times New Roman"/>
                <w:szCs w:val="20"/>
              </w:rPr>
              <w:t xml:space="preserve"> </w:t>
            </w:r>
            <w:r w:rsidRPr="004B0067">
              <w:rPr>
                <w:rFonts w:eastAsia="Times New Roman" w:cs="Times New Roman"/>
                <w:szCs w:val="20"/>
              </w:rPr>
              <w:t>değerlendirilebilir.</w:t>
            </w:r>
          </w:p>
          <w:p w:rsidR="00694766" w:rsidP="00694766" w14:paraId="590CFD7D" w14:textId="77777777">
            <w:pPr>
              <w:pStyle w:val="NoSpacing"/>
              <w:rPr>
                <w:rFonts w:cs="Barlow-Light"/>
                <w:b/>
                <w:color w:val="FF0000"/>
                <w:szCs w:val="20"/>
                <w14:ligatures w14:val="standardContextual"/>
              </w:rPr>
            </w:pPr>
            <w:r>
              <w:rPr>
                <w:rFonts w:eastAsia="Times New Roman" w:cs="Times New Roman"/>
                <w:b/>
                <w:szCs w:val="20"/>
              </w:rPr>
              <w:t xml:space="preserve">Sayfa 170-171  </w:t>
            </w:r>
            <w:r>
              <w:rPr>
                <w:rFonts w:eastAsia="Times New Roman" w:cs="Times New Roman"/>
                <w:szCs w:val="20"/>
              </w:rPr>
              <w:t>Kendimizi Değerlendirelim etkinlikleri yapılır.</w:t>
            </w:r>
          </w:p>
          <w:p w:rsidR="00694766" w:rsidP="00694766" w14:paraId="62657C26" w14:textId="225984E0">
            <w:pPr>
              <w:pStyle w:val="NoSpacing"/>
              <w:rPr>
                <w:rFonts w:cs="Barlow-Light"/>
                <w:b/>
                <w:color w:val="FF0000"/>
                <w:szCs w:val="20"/>
                <w14:ligatures w14:val="standardContextual"/>
              </w:rPr>
            </w:pPr>
            <w:r w:rsidRPr="003B2E01">
              <w:rPr>
                <w:rFonts w:cs="Barlow-Light"/>
                <w:b/>
                <w:color w:val="FF0000"/>
                <w:szCs w:val="20"/>
                <w14:ligatures w14:val="standardContextual"/>
              </w:rPr>
              <w:t>OKUL TEMELLİ PALANLAMA  (4 ders)</w:t>
            </w:r>
          </w:p>
          <w:p w:rsidR="00694766" w:rsidRPr="003B2E01" w:rsidP="00694766" w14:paraId="68881E8C" w14:textId="77777777">
            <w:pPr>
              <w:pStyle w:val="NoSpacing"/>
              <w:rPr>
                <w:rFonts w:cs="Barlow-Light"/>
                <w:color w:val="000000" w:themeColor="text1"/>
                <w:szCs w:val="20"/>
                <w14:ligatures w14:val="standardContextual"/>
              </w:rPr>
            </w:pPr>
            <w:r w:rsidRPr="003B2E01">
              <w:rPr>
                <w:rFonts w:cs="Barlow-Light"/>
                <w:color w:val="000000" w:themeColor="text1"/>
                <w:szCs w:val="20"/>
                <w14:ligatures w14:val="standardContextual"/>
              </w:rPr>
              <w:t>Okul temelli planlama kapsamında zümre öğretmenler kurulunda alınan karar gereği                                                            1-Sözlük kullanma ve sözlük oluşturma çalışmaları 2-Hikaye özeti çıkarma ve okuma, hikaye yazma</w:t>
            </w:r>
          </w:p>
          <w:p w:rsidR="00694766" w:rsidRPr="003B2E01" w:rsidP="00694766" w14:paraId="4908DC1E" w14:textId="77777777">
            <w:pPr>
              <w:pStyle w:val="NoSpacing"/>
              <w:rPr>
                <w:rFonts w:cs="Barlow-Light"/>
                <w:color w:val="000000" w:themeColor="text1"/>
                <w:szCs w:val="20"/>
                <w14:ligatures w14:val="standardContextual"/>
              </w:rPr>
            </w:pPr>
            <w:r w:rsidRPr="003B2E01">
              <w:rPr>
                <w:rFonts w:cs="Barlow-Light"/>
                <w:color w:val="000000" w:themeColor="text1"/>
                <w:szCs w:val="20"/>
                <w14:ligatures w14:val="standardContextual"/>
              </w:rPr>
              <w:t>3-Seyrettiği bir filmi canlandırma ve özetini yazma 4-Dilimizin zenginlikleri 5-Okuma bayramı etkinliği</w:t>
            </w:r>
          </w:p>
          <w:p w:rsidR="000252EA" w:rsidRPr="00694766" w:rsidP="00B1104C" w14:paraId="608BAD92" w14:textId="19B1739C">
            <w:pPr>
              <w:pStyle w:val="NoSpacing"/>
              <w:rPr>
                <w:rFonts w:cs="Barlow-Light"/>
                <w:b/>
                <w:color w:val="FF0000"/>
                <w:szCs w:val="20"/>
                <w14:ligatures w14:val="standardContextual"/>
              </w:rPr>
            </w:pPr>
            <w:r w:rsidRPr="003B2E01">
              <w:rPr>
                <w:rFonts w:cs="Barlow-Light"/>
                <w:color w:val="000000" w:themeColor="text1"/>
                <w:szCs w:val="20"/>
                <w14:ligatures w14:val="standardContextual"/>
              </w:rPr>
              <w:t>6-Skeç, drama, tiyatro etkinliği 7-Monolog, diyalog çalışmaları 8-Bilgi yarışmaları 9-Kütüphanden yararlanma 10-Kardeş okul etkinlikleri (mektup yazma, sosyal destek) 11-Sınıfa ait gazete,dergi, kitap (şiir, hikaye) hazırlama 12-Sosyal sorumluluk projeleri gibi çalışmalar yapılır.</w:t>
            </w:r>
          </w:p>
        </w:tc>
      </w:tr>
      <w:tr w14:paraId="6EF26E44"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252EA" w:rsidRPr="00F46570" w:rsidP="00B1104C" w14:paraId="1D8413A5" w14:textId="77777777">
            <w:pPr>
              <w:pStyle w:val="NoSpacing"/>
              <w:rPr>
                <w:rFonts w:cs="Tahoma"/>
                <w:b/>
                <w:szCs w:val="20"/>
              </w:rPr>
            </w:pPr>
            <w:r w:rsidRPr="00F46570">
              <w:rPr>
                <w:rFonts w:cs="Tahoma"/>
                <w:b/>
                <w:color w:val="FF0000"/>
                <w:szCs w:val="20"/>
              </w:rPr>
              <w:t xml:space="preserve">FARKLILAŞTIRMA </w:t>
            </w:r>
          </w:p>
        </w:tc>
      </w:tr>
      <w:tr w14:paraId="5CE86F83" w14:textId="77777777" w:rsidTr="00B1104C">
        <w:tblPrEx>
          <w:tblW w:w="4822" w:type="pct"/>
          <w:tblInd w:w="274" w:type="dxa"/>
          <w:tblLayout w:type="fixed"/>
          <w:tblLook w:val="04A0"/>
        </w:tblPrEx>
        <w:trPr>
          <w:trHeight w:val="321"/>
        </w:trPr>
        <w:tc>
          <w:tcPr>
            <w:tcW w:w="1016" w:type="pct"/>
            <w:tcMar>
              <w:top w:w="28" w:type="dxa"/>
              <w:bottom w:w="28" w:type="dxa"/>
            </w:tcMar>
            <w:vAlign w:val="center"/>
          </w:tcPr>
          <w:p w:rsidR="000252EA" w:rsidRPr="009B427D" w:rsidP="00B1104C" w14:paraId="657D11EC" w14:textId="77777777">
            <w:pPr>
              <w:pStyle w:val="NoSpacing"/>
              <w:rPr>
                <w:rFonts w:cs="Tahoma"/>
                <w:b/>
                <w:szCs w:val="20"/>
              </w:rPr>
            </w:pPr>
            <w:r w:rsidRPr="009B427D">
              <w:rPr>
                <w:rFonts w:cs="Tahoma"/>
                <w:b/>
                <w:szCs w:val="20"/>
              </w:rPr>
              <w:t>Zenginleştirme</w:t>
            </w:r>
          </w:p>
        </w:tc>
        <w:tc>
          <w:tcPr>
            <w:tcW w:w="3945" w:type="pct"/>
            <w:gridSpan w:val="3"/>
            <w:tcMar>
              <w:top w:w="28" w:type="dxa"/>
              <w:bottom w:w="28" w:type="dxa"/>
            </w:tcMar>
            <w:vAlign w:val="center"/>
          </w:tcPr>
          <w:p w:rsidR="000252EA" w:rsidRPr="00081987" w:rsidP="00B1104C" w14:paraId="0A25883E"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6B430359" w14:textId="77777777" w:rsidTr="00B1104C">
        <w:tblPrEx>
          <w:tblW w:w="4822" w:type="pct"/>
          <w:tblInd w:w="274" w:type="dxa"/>
          <w:tblLayout w:type="fixed"/>
          <w:tblLook w:val="04A0"/>
        </w:tblPrEx>
        <w:trPr>
          <w:trHeight w:val="157"/>
        </w:trPr>
        <w:tc>
          <w:tcPr>
            <w:tcW w:w="1016" w:type="pct"/>
            <w:tcMar>
              <w:top w:w="28" w:type="dxa"/>
              <w:bottom w:w="28" w:type="dxa"/>
            </w:tcMar>
            <w:vAlign w:val="center"/>
          </w:tcPr>
          <w:p w:rsidR="000252EA" w:rsidRPr="009B427D" w:rsidP="00B1104C" w14:paraId="5C0AEF3F" w14:textId="77777777">
            <w:pPr>
              <w:pStyle w:val="NoSpacing"/>
              <w:rPr>
                <w:rFonts w:cs="Tahoma"/>
                <w:b/>
                <w:szCs w:val="20"/>
              </w:rPr>
            </w:pPr>
            <w:r w:rsidRPr="009B427D">
              <w:rPr>
                <w:rFonts w:cs="Tahoma"/>
                <w:b/>
                <w:szCs w:val="20"/>
              </w:rPr>
              <w:t>Destekleme</w:t>
            </w:r>
          </w:p>
        </w:tc>
        <w:tc>
          <w:tcPr>
            <w:tcW w:w="3945" w:type="pct"/>
            <w:gridSpan w:val="3"/>
            <w:tcMar>
              <w:top w:w="28" w:type="dxa"/>
              <w:bottom w:w="28" w:type="dxa"/>
            </w:tcMar>
            <w:vAlign w:val="center"/>
          </w:tcPr>
          <w:p w:rsidR="000252EA" w:rsidRPr="00081987" w:rsidP="00B1104C" w14:paraId="2A892AFD"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0252EA" w:rsidRPr="003B644A" w:rsidP="00757D2D" w14:paraId="30D83E73" w14:textId="77777777">
      <w:pPr>
        <w:pStyle w:val="NoSpacing"/>
        <w:jc w:val="center"/>
        <w:rPr>
          <w:b/>
        </w:rPr>
      </w:pPr>
    </w:p>
    <w:p w:rsidR="00757D2D" w:rsidRPr="003B644A" w:rsidP="00757D2D" w14:paraId="52F7EDE1" w14:textId="77777777">
      <w:pPr>
        <w:pStyle w:val="NoSpacing"/>
        <w:jc w:val="center"/>
        <w:rPr>
          <w:b/>
        </w:rPr>
      </w:pPr>
    </w:p>
    <w:p w:rsidR="00757D2D" w:rsidP="00757D2D" w14:paraId="5CC9E4BB" w14:textId="77777777">
      <w:pPr>
        <w:pStyle w:val="NoSpacing"/>
        <w:rPr>
          <w:szCs w:val="20"/>
        </w:rPr>
      </w:pPr>
    </w:p>
    <w:p w:rsidR="00757D2D" w:rsidP="00757D2D" w14:paraId="4858B4AC" w14:textId="77777777">
      <w:pPr>
        <w:pStyle w:val="NoSpacing"/>
        <w:rPr>
          <w:szCs w:val="20"/>
        </w:rPr>
      </w:pPr>
    </w:p>
    <w:p w:rsidR="00757D2D" w:rsidP="00757D2D" w14:paraId="0E18030E" w14:textId="77777777">
      <w:pPr>
        <w:pStyle w:val="NoSpacing"/>
        <w:rPr>
          <w:szCs w:val="20"/>
        </w:rPr>
      </w:pPr>
    </w:p>
    <w:p w:rsidR="00757D2D" w:rsidP="00757D2D" w14:paraId="4A39D806" w14:textId="77777777">
      <w:pPr>
        <w:pStyle w:val="NoSpacing"/>
        <w:rPr>
          <w:szCs w:val="20"/>
        </w:rPr>
      </w:pPr>
    </w:p>
    <w:p w:rsidR="00757D2D" w:rsidP="00757D2D" w14:paraId="282130E7" w14:textId="4F6CDCE7">
      <w:pPr>
        <w:pStyle w:val="NoSpacing"/>
        <w:tabs>
          <w:tab w:val="left" w:pos="7615"/>
        </w:tabs>
        <w:rPr>
          <w:szCs w:val="20"/>
        </w:rPr>
      </w:pPr>
      <w:r>
        <w:rPr>
          <w:szCs w:val="20"/>
        </w:rPr>
        <w:tab/>
      </w:r>
    </w:p>
    <w:p w:rsidR="00757D2D" w:rsidP="00757D2D" w14:paraId="1C5DD5C7" w14:textId="2FCAB91F">
      <w:pPr>
        <w:pStyle w:val="NoSpacing"/>
        <w:tabs>
          <w:tab w:val="left" w:pos="7615"/>
        </w:tabs>
        <w:rPr>
          <w:szCs w:val="20"/>
        </w:rPr>
      </w:pPr>
      <w:r>
        <w:rPr>
          <w:szCs w:val="20"/>
        </w:rPr>
        <w:t xml:space="preserve">                                                                                                                                                                   </w:t>
      </w:r>
    </w:p>
    <w:p w:rsidR="00757D2D" w:rsidP="00757D2D" w14:paraId="56DEEE2F" w14:textId="77777777">
      <w:pPr>
        <w:pStyle w:val="NoSpacing"/>
        <w:rPr>
          <w:szCs w:val="20"/>
        </w:rPr>
      </w:pPr>
    </w:p>
    <w:p w:rsidR="00757D2D" w:rsidP="00757D2D" w14:paraId="4164786F" w14:textId="58ABA878">
      <w:pPr>
        <w:jc w:val="center"/>
        <w:rPr>
          <w:color w:val="000000" w:themeColor="text1"/>
        </w:rPr>
      </w:pPr>
      <w:r w:rsidRPr="00C547F1">
        <w:rPr>
          <w:color w:val="000000" w:themeColor="text1"/>
        </w:rPr>
        <w:t xml:space="preserve">                      </w:t>
      </w:r>
    </w:p>
    <w:p w:rsidR="00757D2D" w:rsidRPr="00C547F1" w:rsidP="00757D2D" w14:paraId="466D21BA" w14:textId="0695C231">
      <w:pPr>
        <w:jc w:val="center"/>
        <w:rPr>
          <w:color w:val="000000" w:themeColor="text1"/>
        </w:rPr>
      </w:pPr>
      <w:r w:rsidRPr="00C547F1">
        <w:rPr>
          <w:color w:val="000000" w:themeColor="text1"/>
        </w:rPr>
        <w:t xml:space="preserve"> </w:t>
      </w:r>
    </w:p>
    <w:p w:rsidR="00757D2D" w:rsidP="00757D2D" w14:paraId="63B3A985" w14:textId="77777777">
      <w:pPr>
        <w:pStyle w:val="NoSpacing"/>
        <w:rPr>
          <w:szCs w:val="20"/>
        </w:rPr>
      </w:pPr>
    </w:p>
    <w:p w:rsidR="00757D2D" w:rsidP="00757D2D" w14:paraId="7E7B420F" w14:textId="77777777">
      <w:pPr>
        <w:pStyle w:val="NoSpacing"/>
        <w:rPr>
          <w:szCs w:val="20"/>
        </w:rPr>
      </w:pPr>
    </w:p>
    <w:p w:rsidR="00757D2D" w:rsidP="00757D2D" w14:paraId="59A2251F" w14:textId="77777777">
      <w:pPr>
        <w:jc w:val="center"/>
        <w:rPr>
          <w:color w:val="000000" w:themeColor="text1"/>
        </w:rPr>
      </w:pPr>
    </w:p>
    <w:p w:rsidR="00757D2D" w:rsidP="00757D2D" w14:paraId="3C76F0DA" w14:textId="77777777">
      <w:pPr>
        <w:jc w:val="center"/>
        <w:rPr>
          <w:color w:val="000000" w:themeColor="text1"/>
        </w:rPr>
      </w:pPr>
    </w:p>
    <w:p w:rsidR="00757D2D" w:rsidP="00757D2D" w14:paraId="3A02A5D3" w14:textId="77777777">
      <w:pPr>
        <w:pStyle w:val="NoSpacing"/>
        <w:rPr>
          <w:szCs w:val="20"/>
        </w:rPr>
      </w:pPr>
    </w:p>
    <w:p w:rsidR="00757D2D" w:rsidP="00757D2D" w14:paraId="12A06633" w14:textId="77777777">
      <w:pPr>
        <w:pStyle w:val="NoSpacing"/>
        <w:rPr>
          <w:szCs w:val="20"/>
        </w:rPr>
      </w:pPr>
    </w:p>
    <w:p w:rsidR="00757D2D" w:rsidP="00757D2D" w14:paraId="2E7D5E23" w14:textId="77777777">
      <w:pPr>
        <w:pStyle w:val="NoSpacing"/>
        <w:rPr>
          <w:szCs w:val="20"/>
        </w:rPr>
      </w:pPr>
    </w:p>
    <w:p w:rsidR="00757D2D" w:rsidP="00757D2D" w14:paraId="1A91339E" w14:textId="77777777">
      <w:pPr>
        <w:pStyle w:val="NoSpacing"/>
        <w:rPr>
          <w:szCs w:val="20"/>
        </w:rPr>
      </w:pPr>
    </w:p>
    <w:p w:rsidR="00757D2D" w:rsidP="00917465" w14:paraId="3BB905F1" w14:textId="4425B848">
      <w:pPr>
        <w:pStyle w:val="NoSpacing"/>
        <w:rPr>
          <w:szCs w:val="20"/>
        </w:rPr>
      </w:pPr>
    </w:p>
    <w:p w:rsidR="00757D2D" w:rsidP="00917465" w14:paraId="761B71CD" w14:textId="3BEEBF94">
      <w:pPr>
        <w:pStyle w:val="NoSpacing"/>
        <w:rPr>
          <w:szCs w:val="20"/>
        </w:rPr>
      </w:pPr>
    </w:p>
    <w:p w:rsidR="003B2E01" w:rsidP="00917465" w14:paraId="513863C9" w14:textId="7B58F9BF">
      <w:pPr>
        <w:pStyle w:val="NoSpacing"/>
        <w:rPr>
          <w:szCs w:val="20"/>
        </w:rPr>
      </w:pPr>
    </w:p>
    <w:p w:rsidR="003B2E01" w:rsidP="00917465" w14:paraId="1F720B86" w14:textId="7530E653">
      <w:pPr>
        <w:pStyle w:val="NoSpacing"/>
        <w:rPr>
          <w:szCs w:val="20"/>
        </w:rPr>
      </w:pPr>
    </w:p>
    <w:p w:rsidR="003B2E01" w:rsidP="00917465" w14:paraId="7000E567" w14:textId="6D6D85F2">
      <w:pPr>
        <w:pStyle w:val="NoSpacing"/>
        <w:rPr>
          <w:szCs w:val="20"/>
        </w:rPr>
      </w:pPr>
    </w:p>
    <w:p w:rsidR="003B2E01" w:rsidP="00917465" w14:paraId="1DB8738D" w14:textId="4835AB95">
      <w:pPr>
        <w:pStyle w:val="NoSpacing"/>
        <w:rPr>
          <w:szCs w:val="20"/>
        </w:rPr>
      </w:pPr>
    </w:p>
    <w:p w:rsidR="003B2E01" w:rsidP="00917465" w14:paraId="4E045848" w14:textId="17BBA43D">
      <w:pPr>
        <w:pStyle w:val="NoSpacing"/>
        <w:rPr>
          <w:szCs w:val="20"/>
        </w:rPr>
      </w:pPr>
    </w:p>
    <w:p w:rsidR="003B2E01" w:rsidP="00917465" w14:paraId="14988916" w14:textId="3ACFCB10">
      <w:pPr>
        <w:pStyle w:val="NoSpacing"/>
        <w:rPr>
          <w:szCs w:val="20"/>
        </w:rPr>
      </w:pPr>
    </w:p>
    <w:p w:rsidR="003B2E01" w:rsidP="00917465" w14:paraId="50ADF5E2" w14:textId="3CBECD79">
      <w:pPr>
        <w:pStyle w:val="NoSpacing"/>
        <w:rPr>
          <w:szCs w:val="20"/>
        </w:rPr>
      </w:pPr>
    </w:p>
    <w:p w:rsidR="003B2E01" w:rsidP="00917465" w14:paraId="7EDD63C9" w14:textId="0E4A0524">
      <w:pPr>
        <w:pStyle w:val="NoSpacing"/>
        <w:rPr>
          <w:szCs w:val="20"/>
        </w:rPr>
      </w:pPr>
    </w:p>
    <w:p w:rsidR="003B2E01" w:rsidP="00917465" w14:paraId="48B3F7F1" w14:textId="3B3BA56E">
      <w:pPr>
        <w:pStyle w:val="NoSpacing"/>
        <w:rPr>
          <w:szCs w:val="20"/>
        </w:rPr>
      </w:pPr>
    </w:p>
    <w:p w:rsidR="003B2E01" w:rsidP="00917465" w14:paraId="7A462E5F" w14:textId="716DE24D">
      <w:pPr>
        <w:pStyle w:val="NoSpacing"/>
        <w:rPr>
          <w:szCs w:val="20"/>
        </w:rPr>
      </w:pPr>
    </w:p>
    <w:p w:rsidR="003B2E01" w:rsidP="00917465" w14:paraId="1F8FA47A" w14:textId="64A5A393">
      <w:pPr>
        <w:pStyle w:val="NoSpacing"/>
        <w:rPr>
          <w:szCs w:val="20"/>
        </w:rPr>
      </w:pPr>
    </w:p>
    <w:p w:rsidR="003B2E01" w:rsidP="00917465" w14:paraId="418134A4" w14:textId="14CD432F">
      <w:pPr>
        <w:pStyle w:val="NoSpacing"/>
        <w:rPr>
          <w:szCs w:val="20"/>
        </w:rPr>
      </w:pPr>
    </w:p>
    <w:p w:rsidR="003B2E01" w:rsidP="00917465" w14:paraId="2197201E" w14:textId="3DB7E1A9">
      <w:pPr>
        <w:pStyle w:val="NoSpacing"/>
        <w:rPr>
          <w:szCs w:val="20"/>
        </w:rPr>
      </w:pPr>
    </w:p>
    <w:p w:rsidR="003B2E01" w:rsidP="00917465" w14:paraId="5258E42A" w14:textId="3735FBF2">
      <w:pPr>
        <w:pStyle w:val="NoSpacing"/>
        <w:rPr>
          <w:szCs w:val="20"/>
        </w:rPr>
      </w:pPr>
    </w:p>
    <w:p w:rsidR="003B2E01" w:rsidP="00917465" w14:paraId="2D0F40D7" w14:textId="3D374E59">
      <w:pPr>
        <w:pStyle w:val="NoSpacing"/>
        <w:rPr>
          <w:szCs w:val="20"/>
        </w:rPr>
      </w:pPr>
    </w:p>
    <w:p w:rsidR="003B2E01" w:rsidP="00917465" w14:paraId="0DC588CC" w14:textId="6E1DB321">
      <w:pPr>
        <w:pStyle w:val="NoSpacing"/>
        <w:rPr>
          <w:szCs w:val="20"/>
        </w:rPr>
      </w:pPr>
    </w:p>
    <w:p w:rsidR="003B2E01" w:rsidP="00917465" w14:paraId="046DDB99" w14:textId="058E318F">
      <w:pPr>
        <w:pStyle w:val="NoSpacing"/>
        <w:rPr>
          <w:szCs w:val="20"/>
        </w:rPr>
      </w:pPr>
    </w:p>
    <w:p w:rsidR="003B2E01" w:rsidP="00917465" w14:paraId="3B0FFE89" w14:textId="6FA4A176">
      <w:pPr>
        <w:pStyle w:val="NoSpacing"/>
        <w:rPr>
          <w:szCs w:val="20"/>
        </w:rPr>
      </w:pPr>
    </w:p>
    <w:p w:rsidR="003B2E01" w:rsidP="00917465" w14:paraId="19D327F3" w14:textId="54B06753">
      <w:pPr>
        <w:pStyle w:val="NoSpacing"/>
        <w:rPr>
          <w:szCs w:val="20"/>
        </w:rPr>
      </w:pPr>
    </w:p>
    <w:p w:rsidR="003B2E01" w:rsidP="00917465" w14:paraId="0E78B106" w14:textId="472BECCD">
      <w:pPr>
        <w:pStyle w:val="NoSpacing"/>
        <w:rPr>
          <w:szCs w:val="20"/>
        </w:rPr>
      </w:pPr>
    </w:p>
    <w:p w:rsidR="003B2E01" w:rsidP="00917465" w14:paraId="7B284218" w14:textId="527C99D0">
      <w:pPr>
        <w:pStyle w:val="NoSpacing"/>
        <w:rPr>
          <w:szCs w:val="20"/>
        </w:rPr>
      </w:pPr>
    </w:p>
    <w:p w:rsidR="003B2E01" w:rsidP="00917465" w14:paraId="1125AD96" w14:textId="6D8111FB">
      <w:pPr>
        <w:pStyle w:val="NoSpacing"/>
        <w:rPr>
          <w:szCs w:val="20"/>
        </w:rPr>
      </w:pPr>
    </w:p>
    <w:p w:rsidR="003B2E01" w:rsidP="00917465" w14:paraId="0B9BB6C2" w14:textId="6FBEEB98">
      <w:pPr>
        <w:pStyle w:val="NoSpacing"/>
        <w:rPr>
          <w:szCs w:val="20"/>
        </w:rPr>
      </w:pPr>
    </w:p>
    <w:p w:rsidR="003B2E01" w:rsidP="00917465" w14:paraId="0A610C20" w14:textId="481ADC4D">
      <w:pPr>
        <w:pStyle w:val="NoSpacing"/>
        <w:rPr>
          <w:szCs w:val="20"/>
        </w:rPr>
      </w:pPr>
    </w:p>
    <w:p w:rsidR="003B2E01" w:rsidP="00917465" w14:paraId="4982440C" w14:textId="2579648A">
      <w:pPr>
        <w:pStyle w:val="NoSpacing"/>
        <w:rPr>
          <w:szCs w:val="20"/>
        </w:rPr>
      </w:pPr>
    </w:p>
    <w:sectPr w:rsidSect="00F64DE5">
      <w:pgSz w:w="11906" w:h="16838"/>
      <w:pgMar w:top="851" w:right="397" w:bottom="397" w:left="397" w:header="28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